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5B53" w14:textId="19481B9C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 xml:space="preserve">Declaração de Compromisso do ROC </w:t>
      </w:r>
      <w:r w:rsidR="000927A7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/TOC</w:t>
      </w:r>
    </w:p>
    <w:p w14:paraId="016644FD" w14:textId="77777777"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4B715C7A" w14:textId="7A67BB6C"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da candidatura)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nome e NIF do ROC</w:t>
      </w:r>
      <w:r w:rsidR="000927A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/TOC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/TOC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do beneficiário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inscrito na Lista da Ordem dos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/TOC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56F5817F" w14:textId="77777777"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designação do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situação tributária da entidade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beneficiária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 da candidatura quanto ao regime de IVA a que se encontra sujeita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2375CDE3" w14:textId="77777777"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identifique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regime de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enquadramento das atividades constantes d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a candidatura em matéria de IVA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sendo que as mesmas </w:t>
      </w:r>
      <w:proofErr w:type="gramStart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identificar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m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étodo e, se aplicável, a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taxa pro rata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proofErr w:type="gramStart"/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/não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constitui 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14:paraId="1A42B182" w14:textId="77777777" w:rsidR="001D7557" w:rsidRPr="006540EE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 ou demonstra ter capacidade de financiamento da operaçã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</w:t>
      </w: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.</w:t>
      </w:r>
    </w:p>
    <w:p w14:paraId="0BA098A1" w14:textId="77777777" w:rsidR="001D7557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comprovada</w:t>
      </w:r>
      <w:r w:rsidRPr="00FA7718"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através de situação líquida positiva com referência ao ano anterior ao da apresentação da candidatura, utilizando 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:</w:t>
      </w:r>
    </w:p>
    <w:p w14:paraId="2B0C0825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balanço r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eferente ao ano pré -projeto, o qual constitui anexo do formulário de candidatura.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</w:p>
    <w:p w14:paraId="07A13B00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balanço intercalar posterior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ao ano </w:t>
      </w:r>
      <w:proofErr w:type="spellStart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pré-projeto</w:t>
      </w:r>
      <w:proofErr w:type="spellEnd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certificado por um Revisor Oficial de Contas (ROC), e reportado até à data da candidatura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o qual constitui anexo do formulário de candidatura.</w:t>
      </w:r>
    </w:p>
    <w:p w14:paraId="3DFCAF3E" w14:textId="77777777" w:rsidR="00F07914" w:rsidRPr="00F07914" w:rsidRDefault="00F07914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não tem salários em atraso.</w:t>
      </w:r>
    </w:p>
    <w:p w14:paraId="21DBBAA9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0594B6C5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35346115" w14:textId="237CB782"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</w:t>
      </w:r>
      <w:r w:rsidR="000927A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/TOC</w:t>
      </w: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 da entidade beneficiária</w:t>
      </w:r>
      <w:r w:rsidR="001D755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  <w:r w:rsidRPr="001F51B2"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  <w:t xml:space="preserve"> </w:t>
      </w:r>
    </w:p>
    <w:p w14:paraId="357D4157" w14:textId="77777777" w:rsidR="00E91EDA" w:rsidRPr="00827CE1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sectPr w:rsidR="00E91EDA" w:rsidRPr="00827CE1" w:rsidSect="00E57FAA">
      <w:headerReference w:type="default" r:id="rId8"/>
      <w:footerReference w:type="default" r:id="rId9"/>
      <w:pgSz w:w="11906" w:h="16838"/>
      <w:pgMar w:top="2539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1FA4" w14:textId="77777777" w:rsidR="00E57FAA" w:rsidRDefault="00E57FAA" w:rsidP="00D77073">
      <w:pPr>
        <w:spacing w:after="0" w:line="240" w:lineRule="auto"/>
      </w:pPr>
      <w:r>
        <w:separator/>
      </w:r>
    </w:p>
  </w:endnote>
  <w:endnote w:type="continuationSeparator" w:id="0">
    <w:p w14:paraId="7F3DEEDD" w14:textId="77777777" w:rsidR="00E57FAA" w:rsidRDefault="00E57FAA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0358" w14:textId="77777777" w:rsidR="0083437B" w:rsidRDefault="0083437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25482E99" w14:textId="77777777" w:rsidR="0083437B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54E6" w14:textId="77777777" w:rsidR="00E57FAA" w:rsidRDefault="00E57FAA" w:rsidP="00D77073">
      <w:pPr>
        <w:spacing w:after="0" w:line="240" w:lineRule="auto"/>
      </w:pPr>
      <w:r>
        <w:separator/>
      </w:r>
    </w:p>
  </w:footnote>
  <w:footnote w:type="continuationSeparator" w:id="0">
    <w:p w14:paraId="0AC3F612" w14:textId="77777777" w:rsidR="00E57FAA" w:rsidRDefault="00E57FAA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CE8E" w14:textId="33327F54" w:rsidR="002C2975" w:rsidRDefault="002C2975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2CEF5DA" wp14:editId="4D5DC6EE">
          <wp:simplePos x="0" y="0"/>
          <wp:positionH relativeFrom="margin">
            <wp:posOffset>4124325</wp:posOffset>
          </wp:positionH>
          <wp:positionV relativeFrom="paragraph">
            <wp:posOffset>-124460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11C455" wp14:editId="5136DEBD">
          <wp:simplePos x="0" y="0"/>
          <wp:positionH relativeFrom="column">
            <wp:posOffset>1685925</wp:posOffset>
          </wp:positionH>
          <wp:positionV relativeFrom="paragraph">
            <wp:posOffset>-124460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3360" behindDoc="1" locked="0" layoutInCell="1" allowOverlap="1" wp14:anchorId="004AB1C7" wp14:editId="69E8CDF4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727">
    <w:abstractNumId w:val="1"/>
  </w:num>
  <w:num w:numId="2" w16cid:durableId="11711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0927A7"/>
    <w:rsid w:val="000A0135"/>
    <w:rsid w:val="001741A2"/>
    <w:rsid w:val="00186F39"/>
    <w:rsid w:val="001A47A1"/>
    <w:rsid w:val="001B76CD"/>
    <w:rsid w:val="001D7557"/>
    <w:rsid w:val="001E0674"/>
    <w:rsid w:val="001F51B2"/>
    <w:rsid w:val="002C2975"/>
    <w:rsid w:val="002D5CC9"/>
    <w:rsid w:val="003348BB"/>
    <w:rsid w:val="0037104A"/>
    <w:rsid w:val="003A49B5"/>
    <w:rsid w:val="00405DEF"/>
    <w:rsid w:val="00432074"/>
    <w:rsid w:val="004423C8"/>
    <w:rsid w:val="004A1AC6"/>
    <w:rsid w:val="004A77DC"/>
    <w:rsid w:val="004B4378"/>
    <w:rsid w:val="004E6837"/>
    <w:rsid w:val="005007FE"/>
    <w:rsid w:val="005C580F"/>
    <w:rsid w:val="00627C83"/>
    <w:rsid w:val="00647B8C"/>
    <w:rsid w:val="006540EE"/>
    <w:rsid w:val="006C274E"/>
    <w:rsid w:val="00742D5E"/>
    <w:rsid w:val="007C4326"/>
    <w:rsid w:val="008063F2"/>
    <w:rsid w:val="00823596"/>
    <w:rsid w:val="00827CE1"/>
    <w:rsid w:val="00827EF8"/>
    <w:rsid w:val="0083437B"/>
    <w:rsid w:val="008D6C8F"/>
    <w:rsid w:val="00A905CD"/>
    <w:rsid w:val="00A92EF0"/>
    <w:rsid w:val="00B25A8A"/>
    <w:rsid w:val="00B37A6E"/>
    <w:rsid w:val="00B82D32"/>
    <w:rsid w:val="00C475C5"/>
    <w:rsid w:val="00CC763F"/>
    <w:rsid w:val="00D77073"/>
    <w:rsid w:val="00DA6D71"/>
    <w:rsid w:val="00E140E4"/>
    <w:rsid w:val="00E57FAA"/>
    <w:rsid w:val="00E91EDA"/>
    <w:rsid w:val="00F07914"/>
    <w:rsid w:val="00F9681B"/>
    <w:rsid w:val="00FA7718"/>
    <w:rsid w:val="00FB174B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3969"/>
  <w15:docId w15:val="{79E9B8D7-01C7-40A7-A44A-2CAF35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5</cp:revision>
  <dcterms:created xsi:type="dcterms:W3CDTF">2024-03-12T10:11:00Z</dcterms:created>
  <dcterms:modified xsi:type="dcterms:W3CDTF">2024-06-12T14:19:00Z</dcterms:modified>
</cp:coreProperties>
</file>